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styles.xml" ContentType="application/vnd.openxmlformats-officedocument.wordprocessingml.styles+xml"/>
  <Override PartName="/word/theme/theme1.xml" ContentType="application/vnd.openxmlformats-officedocument.theme+xml"/>
  <Override PartName="/word/footer1.xml" ContentType="application/vnd.openxmlformats-officedocument.wordprocessingml.footer+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w:body>
    <w:p>
      <w:pPr>
        <w:jc w:val="center"/>
        <w:spacing w:after="106"/>
      </w:pPr>
      <w:r>
        <w:rPr>
          <w:rFonts w:ascii="Georgia" w:hAnsi="Georgia" w:cs="Georgia"/>
          <w:sz w:val="53"/>
          <w:sz-cs w:val="53"/>
          <w:b/>
          <w:spacing w:val="0"/>
        </w:rPr>
        <w:t xml:space="preserve">QUITTANCE DE LOYER</w:t>
      </w:r>
    </w:p>
    <w:p>
      <w:pPr>
        <w:jc w:val="center"/>
        <w:spacing w:after="586"/>
      </w:pPr>
      <w:r>
        <w:rPr>
          <w:rFonts w:ascii="Georgia" w:hAnsi="Georgia" w:cs="Georgia"/>
          <w:sz w:val="29"/>
          <w:sz-cs w:val="29"/>
          <w:spacing w:val="0"/>
          <w:color w:val="343434"/>
        </w:rPr>
        <w:t xml:space="preserve">Période :</w:t>
      </w:r>
    </w:p>
    <w:tbl>
      <w:tblPr>
        <w:tblLook w:firstColumn="1" w:firstRow="1" w:lastColumn="0" w:lastRow="0" w:noHBand="0" w:noVBand="1" w:val="04A0"/>
        <w:tblBorders>
          <w:top w:val="single" w:sz="4" w:color="BFBFBF"/>
          <w:left w:val="single" w:sz="4" w:color="BFBFBF"/>
          <w:bottom w:val="single" w:sz="4" w:color="BFBFBF"/>
          <w:right w:val="single" w:sz="4" w:color="BFBFBF"/>
          <w:insideH w:val="single" w:sz="4" w:color="BFBFBF"/>
          <w:insideV w:val="single" w:sz="4" w:color="BFBFBF"/>
        </w:tblBorders>
        <w:tblW w:w="5000" w:type="pct"/>
        <w:tblLayout w:type="fixed"/>
      </w:tblPr>
      <w:tblGrid>
        <w:gridCol w:w="4592"/>
        <w:gridCol w:w="4592"/>
      </w:tblGrid>
      <w:tr>
        <w:tc>
          <w:tcPr>
            <w:tcW w:w="4592" w:type="dxa"/>
          </w:tcPr>
          <w:p>
            <w:pPr/>
            <w:r>
              <w:rPr>
                <w:rFonts w:ascii="Georgia" w:hAnsi="Georgia" w:cs="Georgia"/>
                <w:sz w:val="22"/>
                <w:sz-cs w:val="22"/>
                <w:b/>
                <w:spacing w:val="0"/>
                <w:color w:val="535353"/>
              </w:rPr>
              <w:t xml:space="preserve">BAILLEUR</w:t>
            </w:r>
          </w:p>
          <w:p>
            <w:pPr>
              <w:spacing w:after="53"/>
            </w:pPr>
            <w:r>
              <w:rPr>
                <w:rFonts w:ascii="Georgia" w:hAnsi="Georgia" w:cs="Georgia"/>
                <w:sz w:val="24"/>
                <w:sz-cs w:val="24"/>
                <w:spacing w:val="0"/>
              </w:rPr>
              <w:t xml:space="preserve"/>
            </w:r>
          </w:p>
          <w:p>
            <w:pPr>
              <w:spacing w:after="53"/>
            </w:pPr>
            <w:r>
              <w:rPr>
                <w:rFonts w:ascii="Georgia" w:hAnsi="Georgia" w:cs="Georgia"/>
                <w:sz w:val="24"/>
                <w:sz-cs w:val="24"/>
                <w:spacing w:val="0"/>
              </w:rPr>
              <w:t xml:space="preserve"/>
            </w:r>
          </w:p>
          <w:p>
            <w:pPr>
              <w:spacing w:after="53"/>
            </w:pPr>
            <w:r>
              <w:rPr>
                <w:rFonts w:ascii="Georgia" w:hAnsi="Georgia" w:cs="Georgia"/>
                <w:sz w:val="24"/>
                <w:sz-cs w:val="24"/>
                <w:spacing w:val="0"/>
              </w:rPr>
              <w:t xml:space="preserve"/>
            </w:r>
          </w:p>
        </w:tc>
        <w:tc>
          <w:tcPr>
            <w:tcW w:w="4592" w:type="dxa"/>
          </w:tcPr>
          <w:p>
            <w:pPr/>
            <w:r>
              <w:rPr>
                <w:rFonts w:ascii="Georgia" w:hAnsi="Georgia" w:cs="Georgia"/>
                <w:sz w:val="22"/>
                <w:sz-cs w:val="22"/>
                <w:b/>
                <w:spacing w:val="0"/>
                <w:color w:val="535353"/>
              </w:rPr>
              <w:t xml:space="preserve">LOCATAIRE</w:t>
            </w:r>
          </w:p>
          <w:p>
            <w:pPr>
              <w:spacing w:after="53"/>
            </w:pPr>
            <w:r>
              <w:rPr>
                <w:rFonts w:ascii="Georgia" w:hAnsi="Georgia" w:cs="Georgia"/>
                <w:sz w:val="24"/>
                <w:sz-cs w:val="24"/>
                <w:spacing w:val="0"/>
              </w:rPr>
              <w:t xml:space="preserve"/>
            </w:r>
          </w:p>
          <w:p>
            <w:pPr>
              <w:spacing w:after="53"/>
            </w:pPr>
            <w:r>
              <w:rPr>
                <w:rFonts w:ascii="Georgia" w:hAnsi="Georgia" w:cs="Georgia"/>
                <w:sz w:val="24"/>
                <w:sz-cs w:val="24"/>
                <w:spacing w:val="0"/>
              </w:rPr>
              <w:t xml:space="preserve"/>
            </w:r>
          </w:p>
          <w:p>
            <w:pPr>
              <w:spacing w:after="53"/>
            </w:pPr>
            <w:r>
              <w:rPr>
                <w:rFonts w:ascii="Georgia" w:hAnsi="Georgia" w:cs="Georgia"/>
                <w:sz w:val="24"/>
                <w:sz-cs w:val="24"/>
                <w:spacing w:val="0"/>
              </w:rPr>
              <w:t xml:space="preserve"/>
            </w:r>
          </w:p>
        </w:tc>
      </w:tr>
    </w:tbl>
    <w:p>
      <w:pPr/>
      <w:r>
        <w:rPr>
          <w:rFonts w:ascii="Georgia" w:hAnsi="Georgia" w:cs="Georgia"/>
          <w:sz w:val="22"/>
          <w:sz-cs w:val="22"/>
          <w:b/>
          <w:spacing w:val="0"/>
          <w:color w:val="535353"/>
        </w:rPr>
        <w:t xml:space="preserve">BIEN LOUÉ</w:t>
      </w:r>
    </w:p>
    <w:tbl>
      <w:tblPr>
        <w:tblLook w:firstColumn="1" w:firstRow="1" w:lastColumn="0" w:lastRow="0" w:noHBand="0" w:noVBand="1" w:val="04A0"/>
        <w:tblBorders>
          <w:top w:val="single" w:sz="4" w:color="BFBFBF"/>
          <w:left w:val="single" w:sz="4" w:color="BFBFBF"/>
          <w:bottom w:val="single" w:sz="4" w:color="BFBFBF"/>
          <w:right w:val="single" w:sz="4" w:color="BFBFBF"/>
          <w:insideH w:val="single" w:sz="4" w:color="BFBFBF"/>
          <w:insideV w:val="single" w:sz="4" w:color="BFBFBF"/>
        </w:tblBorders>
        <w:tblW w:w="5000" w:type="pct"/>
        <w:tblLayout w:type="fixed"/>
      </w:tblPr>
      <w:tblGrid>
        <w:gridCol w:w="4592"/>
        <w:gridCol w:w="4592"/>
      </w:tblGrid>
      <w:tr>
        <w:tc>
          <w:tcPr>
            <w:tcW w:w="4592" w:type="dxa"/>
          </w:tcPr>
          <w:p>
            <w:pPr/>
            <w:r>
              <w:rPr>
                <w:rFonts w:ascii="Georgia" w:hAnsi="Georgia" w:cs="Georgia"/>
                <w:sz w:val="28"/>
                <w:sz-cs w:val="28"/>
                <w:spacing w:val="0"/>
              </w:rPr>
              <w:t xml:space="preserve">Loyer hors charges</w:t>
            </w:r>
          </w:p>
        </w:tc>
        <w:tc>
          <w:tcPr>
            <w:tcW w:w="4592" w:type="dxa"/>
          </w:tcPr>
          <w:p>
            <w:pPr>
              <w:jc w:val="right"/>
            </w:pPr>
            <w:r>
              <w:rPr>
                <w:rFonts w:ascii="Georgia" w:hAnsi="Georgia" w:cs="Georgia"/>
                <w:sz w:val="28"/>
                <w:sz-cs w:val="28"/>
                <w:spacing w:val="0"/>
              </w:rPr>
              <w:t xml:space="preserve">€</w:t>
            </w:r>
          </w:p>
        </w:tc>
      </w:tr>
      <w:tr>
        <w:tc>
          <w:tcPr>
            <w:tcW w:w="4592" w:type="dxa"/>
          </w:tcPr>
          <w:p>
            <w:pPr/>
            <w:r>
              <w:rPr>
                <w:rFonts w:ascii="Georgia" w:hAnsi="Georgia" w:cs="Georgia"/>
                <w:sz w:val="28"/>
                <w:sz-cs w:val="28"/>
                <w:spacing w:val="0"/>
              </w:rPr>
              <w:t xml:space="preserve">Provisions sur charges</w:t>
            </w:r>
          </w:p>
        </w:tc>
        <w:tc>
          <w:tcPr>
            <w:tcW w:w="4592" w:type="dxa"/>
          </w:tcPr>
          <w:p>
            <w:pPr>
              <w:jc w:val="right"/>
            </w:pPr>
            <w:r>
              <w:rPr>
                <w:rFonts w:ascii="Georgia" w:hAnsi="Georgia" w:cs="Georgia"/>
                <w:sz w:val="28"/>
                <w:sz-cs w:val="28"/>
                <w:spacing w:val="0"/>
              </w:rPr>
              <w:t xml:space="preserve">€</w:t>
            </w:r>
          </w:p>
        </w:tc>
      </w:tr>
      <w:tr>
        <w:tc>
          <w:tcPr>
            <w:tcW w:w="4592" w:type="dxa"/>
          </w:tcPr>
          <w:p>
            <w:pPr/>
            <w:r>
              <w:rPr>
                <w:rFonts w:ascii="Georgia" w:hAnsi="Georgia" w:cs="Georgia"/>
                <w:sz w:val="28"/>
                <w:sz-cs w:val="28"/>
                <w:spacing w:val="0"/>
              </w:rPr>
              <w:t xml:space="preserve">Le cas échéant, charges refacturables (détail en annexe)</w:t>
            </w:r>
          </w:p>
        </w:tc>
        <w:tc>
          <w:tcPr>
            <w:tcW w:w="4592" w:type="dxa"/>
          </w:tcPr>
          <w:p>
            <w:pPr>
              <w:jc w:val="right"/>
            </w:pPr>
            <w:r>
              <w:rPr>
                <w:rFonts w:ascii="Georgia" w:hAnsi="Georgia" w:cs="Georgia"/>
                <w:sz w:val="28"/>
                <w:sz-cs w:val="28"/>
                <w:spacing w:val="0"/>
              </w:rPr>
              <w:t xml:space="preserve">€</w:t>
            </w:r>
          </w:p>
        </w:tc>
      </w:tr>
      <w:tr>
        <w:tc>
          <w:tcPr>
            <w:tcW w:w="4592" w:type="dxa"/>
          </w:tcPr>
          <w:p>
            <w:pPr/>
            <w:r>
              <w:rPr>
                <w:rFonts w:ascii="Georgia" w:hAnsi="Georgia" w:cs="Georgia"/>
                <w:sz w:val="28"/>
                <w:sz-cs w:val="28"/>
                <w:b/>
                <w:spacing w:val="0"/>
              </w:rPr>
              <w:t xml:space="preserve">TOTAL CHARGES COMPRISES</w:t>
            </w:r>
          </w:p>
        </w:tc>
        <w:tc>
          <w:tcPr>
            <w:tcW w:w="4592" w:type="dxa"/>
          </w:tcPr>
          <w:p>
            <w:pPr>
              <w:jc w:val="right"/>
            </w:pPr>
            <w:r>
              <w:rPr>
                <w:rFonts w:ascii="Georgia" w:hAnsi="Georgia" w:cs="Georgia"/>
                <w:sz w:val="28"/>
                <w:sz-cs w:val="28"/>
                <w:b/>
                <w:spacing w:val="0"/>
              </w:rPr>
              <w:t xml:space="preserve">€</w:t>
            </w:r>
          </w:p>
        </w:tc>
      </w:tr>
    </w:tbl>
    <w:p>
      <w:pPr>
        <w:jc w:val="both"/>
        <w:spacing w:after="53"/>
      </w:pPr>
      <w:r>
        <w:rPr>
          <w:rFonts w:ascii="Georgia" w:hAnsi="Georgia" w:cs="Georgia"/>
          <w:sz w:val="29"/>
          <w:sz-cs w:val="29"/>
          <w:spacing w:val="0"/>
        </w:rPr>
        <w:t xml:space="preserve"/>
      </w:r>
    </w:p>
    <w:p>
      <w:pPr>
        <w:jc w:val="both"/>
      </w:pPr>
      <w:r>
        <w:rPr>
          <w:rFonts w:ascii="Georgia" w:hAnsi="Georgia" w:cs="Georgia"/>
          <w:sz w:val="29"/>
          <w:sz-cs w:val="29"/>
          <w:spacing w:val="0"/>
        </w:rPr>
        <w:t xml:space="preserve"/>
      </w:r>
    </w:p>
    <w:p>
      <w:pPr>
        <w:jc w:val="both"/>
        <w:spacing w:after="213"/>
      </w:pPr>
      <w:r>
        <w:rPr>
          <w:rFonts w:ascii="Georgia" w:hAnsi="Georgia" w:cs="Georgia"/>
          <w:sz w:val="29"/>
          <w:sz-cs w:val="29"/>
          <w:spacing w:val="0"/>
        </w:rPr>
        <w:t xml:space="preserve">Je soussigné(e), bailleur ou mandataire désigné ci-dessus, certifie avoir reçu du locataire la somme indiquée ci-dessus au titre du loyer et des charges pour la période concernée, et lui en donne quittance, sous réserve de tous mes droits pour les causes non éteintes par le présent paiement.</w:t>
      </w:r>
    </w:p>
    <w:p>
      <w:pPr>
        <w:jc w:val="both"/>
        <w:spacing w:after="213"/>
      </w:pPr>
      <w:r>
        <w:rPr>
          <w:rFonts w:ascii="Georgia" w:hAnsi="Georgia" w:cs="Georgia"/>
          <w:sz w:val="29"/>
          <w:sz-cs w:val="29"/>
          <w:spacing w:val="0"/>
        </w:rPr>
        <w:t xml:space="preserve">Fait le</w:t>
      </w:r>
    </w:p>
    <w:p>
      <w:pPr>
        <w:jc w:val="right"/>
        <w:spacing w:after="5566"/>
      </w:pPr>
      <w:r>
        <w:rPr>
          <w:rFonts w:ascii="Georgia" w:hAnsi="Georgia" w:cs="Georgia"/>
          <w:sz w:val="29"/>
          <w:sz-cs w:val="29"/>
          <w:i/>
          <w:spacing w:val="0"/>
        </w:rPr>
        <w:t xml:space="preserve">Signature du bailleur (ou de son mandataire)</w:t>
      </w:r>
    </w:p>
    <w:sectPr>
      <w:footerReference w:type="default" r:id="rIdFooter"/>
      <w:pgSz w:w="11906" w:h="16838"/>
      <w:pgMar w:top="1247" w:right="1361" w:bottom="680" w:left="1361" w:header="709" w:footer="400" w:gutter="0"/>
    </w:sectPr>
  </w:body>
</w:document>
</file>

<file path=word/footer1.xml><?xml version="1.0" encoding="utf-8"?>
<w:ftr xmlns:w="http://schemas.openxmlformats.org/wordprocessingml/2006/main">
  <w:p>
    <w:pPr/>
    <w:r>
      <w:rPr>
        <w:rFonts w:ascii="Georgia" w:hAnsi="Georgia" w:cs="Georgia"/>
        <w:sz w:val="20"/>
        <w:sz-cs w:val="20"/>
        <w:spacing w:val="0"/>
        <w:color w:val="757575"/>
      </w:rPr>
      <w:t xml:space="preserve">Références. Loi n° 89-462 du 6 juillet 1989, article 21 (quittance gratuite sur demande du locataire, distinguant loyer et charges ; un reçu, non une quittance, est délivré en cas de paiement partiel).</w:t>
    </w:r>
  </w:p>
  <w:p>
    <w:pPr>
      <w:jc w:val="center"/>
    </w:pPr>
    <w:r>
      <w:rPr>
        <w:rFonts w:ascii="Georgia" w:hAnsi="Georgia" w:cs="Georgia"/>
        <w:sz w:val="14"/>
        <w:sz-cs w:val="14"/>
        <w:color w:val="878787"/>
      </w:rPr>
      <w:t xml:space="preserve">Document généré via Assetimmo · assetimmo.fr</w:t>
    </w:r>
  </w:p>
</w:ftr>
</file>

<file path=word/styles.xml><?xml version="1.0" encoding="utf-8"?>
<w:styles xmlns:mc="http://schemas.openxmlformats.org/markup-compatibility/2006" xmlns:r="http://schemas.openxmlformats.org/officeDocument/2006/relationships" xmlns:w14="http://schemas.microsoft.com/office/word/2010/wordml" xmlns:w="http://schemas.openxmlformats.org/wordprocessingml/2006/main"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_rels/document.xml.rels><?xml version='1.0' encoding='UTF-8' standalone='yes'?>
<Relationships xmlns="http://schemas.openxmlformats.org/package/2006/relationships"><Relationship Id="rId1" Type="http://schemas.openxmlformats.org/officeDocument/2006/relationships/customXml" Target="../docProps/meta.xml"/><Relationship Id="rId2" Type="http://schemas.openxmlformats.org/officeDocument/2006/relationships/theme" Target="theme/theme1.xml"/><Relationship Id="rId3" Type="http://schemas.openxmlformats.org/officeDocument/2006/relationships/styles" Target="styles.xml"/><Relationship Id="rIdFooter" Type="http://schemas.openxmlformats.org/officeDocument/2006/relationships/footer" Target="footer1.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

<file path=docProps/meta.xml><?xml version="1.0" encoding="utf-8"?>
<meta xmlns="http://schemas.apple.com/cocoa/2006/metadata">
  <generator>CocoaOOXMLWriter/2685.5</generator>
</meta>
</file>