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Mise en demeure — attestation d'entretien de chaudière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Ma demande du […] concernant l'attestation d'entretien annuel de la chaudière du logement situé […] est restée sans réponse à ce jour (copie jointe).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mets en demeure de me faire parvenir cette attestation dans un délai de […] jours à compter de la réception de la présente.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L'entretien de la chaudière est une mesure de sécurité destinée à prévenir les risques d'intoxication au monoxyde de carbone. À défaut de régularisation, je me réserve le droit de faire procéder moi-même à cet entretien, aux frais du locataire ; votre responsabilité pourrait également être recherchée en cas de sinistre lié à un défaut d'entretien qui vous serait imputable.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1822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73"/>
    </w:pPr>
    <w:r>
      <w:rPr>
        <w:rFonts w:ascii="Georgia" w:hAnsi="Georgia" w:cs="Georgia"/>
        <w:sz w:val="14"/>
        <w:sz-cs w:val="14"/>
        <w:i/>
        <w:spacing w:val="0"/>
        <w:color w:val="626262"/>
      </w:rPr>
      <w:t xml:space="preserve">P.J. : copie de la demande initiale.</w:t>
    </w:r>
  </w:p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Code de l'environnement, articles R. 224-41-4 à R. 224-41-9.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