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84"/>
        <w:ind w:left="255"/>
      </w:pPr>
      <w:r>
        <w:rPr>
          <w:rFonts w:ascii="Georgia" w:hAnsi="Georgia"/>
          <w:b/>
          <w:i w:val="0"/>
          <w:color w:val="1A1A1A"/>
          <w:sz w:val="18"/>
        </w:rPr>
        <w:t>ÉTAT DES LIEUX</w:t>
      </w:r>
    </w:p>
    <w:p>
      <w:pPr>
        <w:spacing w:before="0" w:after="480"/>
        <w:jc w:val="center"/>
      </w:pPr>
      <w:r>
        <w:rPr>
          <w:rFonts w:ascii="Georgia" w:hAnsi="Georgia"/>
          <w:b w:val="0"/>
          <w:i/>
          <w:color w:val="555555"/>
          <w:sz w:val="20"/>
        </w:rPr>
        <w:t>Maison</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21"/>
          </w:tcPr>
          <w:p>
            <w:pPr>
              <w:spacing w:after="0"/>
            </w:pPr>
          </w:p>
        </w:tc>
      </w:tr>
    </w:tbl>
    <w:p>
      <w:pPr>
        <w:spacing w:before="0" w:after="0"/>
      </w:pPr>
      <w:r>
        <w:br/>
      </w:r>
    </w:p>
    <w:p>
      <w:pPr>
        <w:spacing w:before="0" w:after="0"/>
      </w:pPr>
      <w:r>
        <w:rPr>
          <w:rFonts w:ascii="Georgia" w:hAnsi="Georgia"/>
          <w:b w:val="0"/>
          <w:i w:val="0"/>
          <w:color w:val="1A1A1A"/>
          <w:sz w:val="18"/>
        </w:rPr>
        <w:t>Type d'état des lieux :</w:t>
      </w:r>
      <w:r>
        <w:rPr>
          <w:rFonts w:ascii="Georgia" w:hAnsi="Georgia"/>
          <w:b w:val="0"/>
          <w:i w:val="0"/>
          <w:color w:val="1A1A1A"/>
          <w:sz w:val="18"/>
        </w:rPr>
        <w:t xml:space="preserve">   </w:t>
      </w:r>
      <w:r>
        <w:rPr>
          <w:rFonts w:ascii="Apple Symbols" w:hAnsi="Apple Symbols"/>
          <w:b w:val="0"/>
          <w:i w:val="0"/>
          <w:color w:val="1A1A1A"/>
          <w:sz w:val="26"/>
        </w:rPr>
        <w:t>☐</w:t>
      </w:r>
      <w:r>
        <w:rPr>
          <w:rFonts w:ascii="Georgia" w:hAnsi="Georgia"/>
          <w:b w:val="0"/>
          <w:i w:val="0"/>
          <w:color w:val="1A1A1A"/>
          <w:sz w:val="15"/>
        </w:rPr>
        <w:t xml:space="preserve"> Entrée    </w:t>
      </w:r>
      <w:r>
        <w:rPr>
          <w:rFonts w:ascii="Apple Symbols" w:hAnsi="Apple Symbols"/>
          <w:b w:val="0"/>
          <w:i w:val="0"/>
          <w:color w:val="1A1A1A"/>
          <w:sz w:val="26"/>
        </w:rPr>
        <w:t>☐</w:t>
      </w:r>
      <w:r>
        <w:rPr>
          <w:rFonts w:ascii="Helvetica Neue" w:hAnsi="Helvetica Neue"/>
          <w:b/>
          <w:i w:val="0"/>
          <w:color w:val="1A1A1A"/>
          <w:sz w:val="18"/>
        </w:rPr>
        <w:t xml:space="preserve"> Sortie</w:t>
      </w:r>
    </w:p>
    <w:p>
      <w:pPr>
        <w:spacing w:before="0" w:after="0"/>
      </w:pPr>
      <w:r>
        <w:rPr>
          <w:rFonts w:ascii="Georgia" w:hAnsi="Georgia"/>
          <w:b w:val="0"/>
          <w:i w:val="0"/>
          <w:color w:val="1A1A1A"/>
          <w:sz w:val="18"/>
        </w:rPr>
        <w:t>Date d'établissement :</w:t>
      </w:r>
      <w:r>
        <w:rPr>
          <w:rFonts w:ascii="Georgia" w:hAnsi="Georgia"/>
          <w:b w:val="0"/>
          <w:i w:val="0"/>
          <w:color w:val="1A1A1A"/>
          <w:sz w:val="18"/>
        </w:rPr>
        <w:t xml:space="preserve"> </w:t>
      </w:r>
    </w:p>
    <w:p>
      <w:pPr>
        <w:spacing w:before="0" w:after="0"/>
      </w:pPr>
      <w:r>
        <w:rPr>
          <w:rFonts w:ascii="Georgia" w:hAnsi="Georgia"/>
          <w:b w:val="0"/>
          <w:i w:val="0"/>
          <w:color w:val="1A1A1A"/>
          <w:sz w:val="18"/>
        </w:rPr>
        <w:t>Localisation du logement :</w:t>
      </w:r>
      <w:r>
        <w:rPr>
          <w:rFonts w:ascii="Georgia" w:hAnsi="Georgia"/>
          <w:b w:val="0"/>
          <w:i w:val="0"/>
          <w:color w:val="1A1A1A"/>
          <w:sz w:val="18"/>
        </w:rPr>
        <w:t xml:space="preserve"> </w:t>
      </w:r>
    </w:p>
    <w:p>
      <w:pPr>
        <w:spacing w:before="0" w:after="0"/>
      </w:pPr>
      <w:r>
        <w:rPr>
          <w:rFonts w:ascii="Georgia" w:hAnsi="Georgia"/>
          <w:b w:val="0"/>
          <w:i w:val="0"/>
          <w:color w:val="1A1A1A"/>
          <w:sz w:val="18"/>
        </w:rPr>
        <w:t>Nombre de niveaux :</w:t>
      </w:r>
      <w:r>
        <w:rPr>
          <w:rFonts w:ascii="Georgia" w:hAnsi="Georgia"/>
          <w:b w:val="0"/>
          <w:i w:val="0"/>
          <w:color w:val="1A1A1A"/>
          <w:sz w:val="18"/>
        </w:rPr>
        <w:t xml:space="preserve">    </w:t>
      </w:r>
      <w:r>
        <w:rPr>
          <w:rFonts w:ascii="Georgia" w:hAnsi="Georgia"/>
          <w:b w:val="0"/>
          <w:i w:val="0"/>
          <w:color w:val="1A1A1A"/>
          <w:sz w:val="18"/>
        </w:rPr>
        <w:t>Nombre de chambres :</w:t>
      </w:r>
    </w:p>
    <w:p>
      <w:pPr>
        <w:spacing w:before="200" w:after="399"/>
        <w:pBdr>
          <w:bottom w:val="single" w:sz="6" w:space="2" w:color="8A6D3B"/>
        </w:pBdr>
        <w:keepNext w:val="true"/>
        <w:keepLines w:val="true"/>
      </w:pPr>
      <w:r>
        <w:rPr>
          <w:rFonts w:ascii="Helvetica Neue" w:hAnsi="Helvetica Neue"/>
          <w:b/>
          <w:i w:val="0"/>
          <w:color w:val="1A1A1A"/>
          <w:sz w:val="23"/>
        </w:rPr>
        <w:t>1. Les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074"/>
        <w:gridCol w:w="3517"/>
        <w:gridCol w:w="3830"/>
      </w:tblGrid>
      <w:tr>
        <w:trPr>
          <w:trHeight w:val="1111" w:hRule="atLeast"/>
          <w:cantSplit w:val="true"/>
          <w:tblHeader w:val="true"/>
        </w:trPr>
        <w:tc>
          <w:tcPr>
            <w:tcW w:type="dxa" w:w="3140"/>
            <w:tcW w:w="2074" w:type="dxa"/>
            <w:vAlign w:val="center"/>
            <w:shd w:val="clear" w:color="auto" w:fill="F5F3EE"/>
          </w:tcPr>
          <w:p>
            <w:pPr>
              <w:spacing w:before="0" w:after="0"/>
            </w:pPr>
            <w:r>
              <w:br/>
            </w:r>
          </w:p>
        </w:tc>
        <w:tc>
          <w:tcPr>
            <w:tcW w:type="dxa" w:w="3140"/>
            <w:tcW w:w="3517" w:type="dxa"/>
            <w:vAlign w:val="center"/>
            <w:shd w:val="clear" w:color="auto" w:fill="F5F3EE"/>
          </w:tcPr>
          <w:p>
            <w:pPr>
              <w:spacing w:before="0" w:after="0"/>
            </w:pPr>
            <w:r>
              <w:rPr>
                <w:rFonts w:ascii="Helvetica Neue" w:hAnsi="Helvetica Neue"/>
                <w:b/>
                <w:i w:val="0"/>
                <w:color w:val="1A1A1A"/>
                <w:sz w:val="18"/>
              </w:rPr>
              <w:t>Nom ou dénomination</w:t>
            </w:r>
          </w:p>
        </w:tc>
        <w:tc>
          <w:tcPr>
            <w:tcW w:type="dxa" w:w="3140"/>
            <w:tcW w:w="3830" w:type="dxa"/>
            <w:vAlign w:val="center"/>
            <w:shd w:val="clear" w:color="auto" w:fill="F5F3EE"/>
          </w:tcPr>
          <w:p>
            <w:pPr>
              <w:spacing w:before="0" w:after="0"/>
            </w:pPr>
            <w:r>
              <w:rPr>
                <w:rFonts w:ascii="Helvetica Neue" w:hAnsi="Helvetica Neue"/>
                <w:b/>
                <w:i w:val="0"/>
                <w:color w:val="1A1A1A"/>
                <w:sz w:val="18"/>
              </w:rPr>
              <w:t>Domicile ou siège social</w:t>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Bailleur</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Locataire(s)</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r>
        <w:trPr>
          <w:trHeight w:val="1111" w:hRule="atLeast"/>
          <w:cantSplit w:val="true"/>
        </w:trPr>
        <w:tc>
          <w:tcPr>
            <w:tcW w:type="dxa" w:w="3140"/>
            <w:tcW w:w="2074" w:type="dxa"/>
            <w:vAlign w:val="center"/>
          </w:tcPr>
          <w:p>
            <w:pPr>
              <w:spacing w:before="0" w:after="0"/>
            </w:pPr>
            <w:r>
              <w:rPr>
                <w:rFonts w:ascii="Georgia" w:hAnsi="Georgia"/>
                <w:b/>
                <w:i w:val="0"/>
                <w:color w:val="1A1A1A"/>
                <w:sz w:val="18"/>
              </w:rPr>
              <w:t>Le cas échéant, personne mandatée</w:t>
            </w:r>
            <w:r>
              <w:br/>
            </w:r>
            <w:r>
              <w:rPr>
                <w:rFonts w:ascii="Georgia" w:hAnsi="Georgia"/>
                <w:b w:val="0"/>
                <w:i w:val="0"/>
                <w:color w:val="1A1A1A"/>
                <w:sz w:val="18"/>
              </w:rPr>
              <w:t>pour réaliser l'état des lieux ☐ par le bailleur ☐ par le locataire</w:t>
            </w:r>
          </w:p>
        </w:tc>
        <w:tc>
          <w:tcPr>
            <w:tcW w:type="dxa" w:w="3140"/>
            <w:tcW w:w="3517" w:type="dxa"/>
            <w:vAlign w:val="center"/>
          </w:tcPr>
          <w:p>
            <w:pPr>
              <w:spacing w:before="0" w:after="0"/>
            </w:pPr>
            <w:r>
              <w:br/>
            </w:r>
          </w:p>
        </w:tc>
        <w:tc>
          <w:tcPr>
            <w:tcW w:type="dxa" w:w="3140"/>
            <w:tcW w:w="3830" w:type="dxa"/>
            <w:vAlign w:val="center"/>
          </w:tcPr>
          <w:p>
            <w:pPr>
              <w:spacing w:before="0" w:after="0"/>
            </w:pPr>
            <w:r>
              <w:br/>
            </w:r>
          </w:p>
        </w:tc>
      </w:tr>
    </w:tbl>
    <w:p>
      <w:pPr>
        <w:spacing w:after="120" w:before="0"/>
      </w:pPr>
    </w:p>
    <w:p>
      <w:pPr>
        <w:spacing w:before="200" w:after="399"/>
        <w:pBdr>
          <w:bottom w:val="single" w:sz="6" w:space="2" w:color="8A6D3B"/>
        </w:pBdr>
        <w:keepNext w:val="true"/>
        <w:keepLines w:val="true"/>
      </w:pPr>
      <w:r>
        <w:rPr>
          <w:rFonts w:ascii="Helvetica Neue" w:hAnsi="Helvetica Neue"/>
          <w:b/>
          <w:i w:val="0"/>
          <w:color w:val="1A1A1A"/>
          <w:sz w:val="23"/>
        </w:rPr>
        <w:t>2. Relevés des compteurs individuels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455"/>
        <w:gridCol w:w="2074"/>
        <w:gridCol w:w="2250"/>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Compteur</w:t>
            </w:r>
          </w:p>
        </w:tc>
        <w:tc>
          <w:tcPr>
            <w:tcW w:type="dxa" w:w="2355"/>
            <w:tcW w:w="2455" w:type="dxa"/>
            <w:vAlign w:val="center"/>
            <w:shd w:val="clear" w:color="auto" w:fill="F5F3EE"/>
          </w:tcPr>
          <w:p>
            <w:pPr>
              <w:spacing w:before="0" w:after="0"/>
            </w:pPr>
            <w:r>
              <w:rPr>
                <w:rFonts w:ascii="Helvetica Neue" w:hAnsi="Helvetica Neue"/>
                <w:b/>
                <w:i w:val="0"/>
                <w:color w:val="1A1A1A"/>
                <w:sz w:val="18"/>
              </w:rPr>
              <w:t>N° de compteur</w:t>
            </w:r>
          </w:p>
        </w:tc>
        <w:tc>
          <w:tcPr>
            <w:tcW w:type="dxa" w:w="2355"/>
            <w:tcW w:w="2074" w:type="dxa"/>
            <w:vAlign w:val="center"/>
            <w:shd w:val="clear" w:color="auto" w:fill="F5F3EE"/>
          </w:tcPr>
          <w:p>
            <w:pPr>
              <w:spacing w:before="0" w:after="0"/>
            </w:pPr>
            <w:r>
              <w:rPr>
                <w:rFonts w:ascii="Helvetica Neue" w:hAnsi="Helvetica Neue"/>
                <w:b/>
                <w:i w:val="0"/>
                <w:color w:val="1A1A1A"/>
                <w:sz w:val="18"/>
              </w:rPr>
              <w:t>Relevé à l'entrée</w:t>
            </w:r>
          </w:p>
        </w:tc>
        <w:tc>
          <w:tcPr>
            <w:tcW w:type="dxa" w:w="2355"/>
            <w:tcW w:w="2250" w:type="dxa"/>
            <w:vAlign w:val="center"/>
            <w:shd w:val="clear" w:color="auto" w:fill="F5F3EE"/>
          </w:tcPr>
          <w:p>
            <w:pPr>
              <w:spacing w:before="0" w:after="0"/>
            </w:pPr>
            <w:r>
              <w:rPr>
                <w:rFonts w:ascii="Helvetica Neue" w:hAnsi="Helvetica Neue"/>
                <w:b/>
                <w:i w:val="0"/>
                <w:color w:val="1A1A1A"/>
                <w:sz w:val="18"/>
              </w:rPr>
              <w:t>Relevé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froide (m³)</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Eau chaude (m³)</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Électricité (kWh)</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Gaz (m³)</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bl>
    <w:p>
      <w:pPr>
        <w:spacing w:after="120" w:before="0"/>
      </w:pPr>
    </w:p>
    <w:p>
      <w:pPr>
        <w:spacing w:before="200" w:after="399"/>
        <w:pBdr>
          <w:bottom w:val="single" w:sz="6" w:space="2" w:color="8A6D3B"/>
        </w:pBdr>
        <w:keepNext w:val="true"/>
        <w:keepLines w:val="true"/>
      </w:pPr>
      <w:r>
        <w:rPr>
          <w:rFonts w:ascii="Helvetica Neue" w:hAnsi="Helvetica Neue"/>
          <w:b/>
          <w:i w:val="0"/>
          <w:color w:val="1A1A1A"/>
          <w:sz w:val="23"/>
        </w:rPr>
        <w:t>3. Clés et moyens d'accès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455"/>
        <w:gridCol w:w="2074"/>
        <w:gridCol w:w="2250"/>
      </w:tblGrid>
      <w:tr>
        <w:trPr>
          <w:trHeight w:val="39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Nature</w:t>
            </w:r>
          </w:p>
        </w:tc>
        <w:tc>
          <w:tcPr>
            <w:tcW w:type="dxa" w:w="2355"/>
            <w:tcW w:w="2455" w:type="dxa"/>
            <w:vAlign w:val="center"/>
            <w:shd w:val="clear" w:color="auto" w:fill="F5F3EE"/>
          </w:tcPr>
          <w:p>
            <w:pPr>
              <w:spacing w:before="0" w:after="0"/>
            </w:pPr>
            <w:r>
              <w:rPr>
                <w:rFonts w:ascii="Helvetica Neue" w:hAnsi="Helvetica Neue"/>
                <w:b/>
                <w:i w:val="0"/>
                <w:color w:val="1A1A1A"/>
                <w:sz w:val="18"/>
              </w:rPr>
              <w:t>Destination</w:t>
            </w:r>
          </w:p>
        </w:tc>
        <w:tc>
          <w:tcPr>
            <w:tcW w:type="dxa" w:w="2355"/>
            <w:tcW w:w="2074" w:type="dxa"/>
            <w:vAlign w:val="center"/>
            <w:shd w:val="clear" w:color="auto" w:fill="F5F3EE"/>
          </w:tcPr>
          <w:p>
            <w:pPr>
              <w:spacing w:before="0" w:after="0"/>
            </w:pPr>
            <w:r>
              <w:rPr>
                <w:rFonts w:ascii="Helvetica Neue" w:hAnsi="Helvetica Neue"/>
                <w:b/>
                <w:i w:val="0"/>
                <w:color w:val="1A1A1A"/>
                <w:sz w:val="18"/>
              </w:rPr>
              <w:t>Nombre remis à l'entrée</w:t>
            </w:r>
          </w:p>
        </w:tc>
        <w:tc>
          <w:tcPr>
            <w:tcW w:type="dxa" w:w="2355"/>
            <w:tcW w:w="2250" w:type="dxa"/>
            <w:vAlign w:val="center"/>
            <w:shd w:val="clear" w:color="auto" w:fill="F5F3EE"/>
          </w:tcPr>
          <w:p>
            <w:pPr>
              <w:spacing w:before="0" w:after="0"/>
            </w:pPr>
            <w:r>
              <w:rPr>
                <w:rFonts w:ascii="Helvetica Neue" w:hAnsi="Helvetica Neue"/>
                <w:b/>
                <w:i w:val="0"/>
                <w:color w:val="1A1A1A"/>
                <w:sz w:val="18"/>
              </w:rPr>
              <w:t>Nombre restitué à la sortie</w:t>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 porte d'entrée</w:t>
            </w:r>
          </w:p>
        </w:tc>
        <w:tc>
          <w:tcPr>
            <w:tcW w:type="dxa" w:w="2355"/>
            <w:tcW w:w="2455" w:type="dxa"/>
            <w:vAlign w:val="center"/>
          </w:tcPr>
          <w:p>
            <w:pPr>
              <w:spacing w:before="0" w:after="0"/>
            </w:pPr>
            <w:r>
              <w:rPr>
                <w:rFonts w:ascii="Georgia" w:hAnsi="Georgia"/>
                <w:b w:val="0"/>
                <w:i w:val="0"/>
                <w:color w:val="1A1A1A"/>
                <w:sz w:val="18"/>
              </w:rPr>
              <w:t>Logement</w:t>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455" w:type="dxa"/>
            <w:vAlign w:val="center"/>
          </w:tcPr>
          <w:p>
            <w:pPr>
              <w:spacing w:before="0" w:after="0"/>
            </w:pPr>
            <w:r>
              <w:rPr>
                <w:rFonts w:ascii="Georgia" w:hAnsi="Georgia"/>
                <w:b w:val="0"/>
                <w:i w:val="0"/>
                <w:color w:val="1A1A1A"/>
                <w:sz w:val="18"/>
              </w:rPr>
              <w:t>Portail / accès extérieur</w:t>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455" w:type="dxa"/>
            <w:vAlign w:val="center"/>
          </w:tcPr>
          <w:p>
            <w:pPr>
              <w:spacing w:before="0" w:after="0"/>
            </w:pPr>
            <w:r>
              <w:rPr>
                <w:rFonts w:ascii="Georgia" w:hAnsi="Georgia"/>
                <w:b w:val="0"/>
                <w:i w:val="0"/>
                <w:color w:val="1A1A1A"/>
                <w:sz w:val="18"/>
              </w:rPr>
              <w:t>Boîte aux lettres</w:t>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Clé</w:t>
            </w:r>
          </w:p>
        </w:tc>
        <w:tc>
          <w:tcPr>
            <w:tcW w:type="dxa" w:w="2355"/>
            <w:tcW w:w="2455" w:type="dxa"/>
            <w:vAlign w:val="center"/>
          </w:tcPr>
          <w:p>
            <w:pPr>
              <w:spacing w:before="0" w:after="0"/>
            </w:pPr>
            <w:r>
              <w:rPr>
                <w:rFonts w:ascii="Georgia" w:hAnsi="Georgia"/>
                <w:b w:val="0"/>
                <w:i w:val="0"/>
                <w:color w:val="1A1A1A"/>
                <w:sz w:val="18"/>
              </w:rPr>
              <w:t>Garage / abri / dépendance</w:t>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Télécommande</w:t>
            </w:r>
          </w:p>
        </w:tc>
        <w:tc>
          <w:tcPr>
            <w:tcW w:type="dxa" w:w="2355"/>
            <w:tcW w:w="2455" w:type="dxa"/>
            <w:vAlign w:val="center"/>
          </w:tcPr>
          <w:p>
            <w:pPr>
              <w:spacing w:before="0" w:after="0"/>
            </w:pPr>
            <w:r>
              <w:rPr>
                <w:rFonts w:ascii="Georgia" w:hAnsi="Georgia"/>
                <w:b w:val="0"/>
                <w:i w:val="0"/>
                <w:color w:val="1A1A1A"/>
                <w:sz w:val="18"/>
              </w:rPr>
              <w:t>Portail motorisé, le cas échéant</w:t>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r>
        <w:trPr>
          <w:trHeight w:val="391" w:hRule="atLeast"/>
          <w:cantSplit w:val="true"/>
        </w:trPr>
        <w:tc>
          <w:tcPr>
            <w:tcW w:type="dxa" w:w="2355"/>
            <w:tcW w:w="2642" w:type="dxa"/>
            <w:vAlign w:val="center"/>
          </w:tcPr>
          <w:p>
            <w:pPr>
              <w:spacing w:before="0" w:after="0"/>
            </w:pPr>
            <w:r>
              <w:rPr>
                <w:rFonts w:ascii="Georgia" w:hAnsi="Georgia"/>
                <w:b w:val="0"/>
                <w:i w:val="0"/>
                <w:color w:val="1A1A1A"/>
                <w:sz w:val="18"/>
              </w:rPr>
              <w:t>Autre</w:t>
            </w:r>
          </w:p>
        </w:tc>
        <w:tc>
          <w:tcPr>
            <w:tcW w:type="dxa" w:w="2355"/>
            <w:tcW w:w="2455" w:type="dxa"/>
            <w:vAlign w:val="center"/>
          </w:tcPr>
          <w:p>
            <w:pPr>
              <w:spacing w:before="0" w:after="0"/>
            </w:pPr>
            <w:r>
              <w:br/>
            </w:r>
          </w:p>
        </w:tc>
        <w:tc>
          <w:tcPr>
            <w:tcW w:type="dxa" w:w="2355"/>
            <w:tcW w:w="2074" w:type="dxa"/>
            <w:vAlign w:val="center"/>
          </w:tcPr>
          <w:p>
            <w:pPr>
              <w:spacing w:before="0" w:after="0"/>
            </w:pPr>
            <w:r>
              <w:br/>
            </w:r>
          </w:p>
        </w:tc>
        <w:tc>
          <w:tcPr>
            <w:tcW w:type="dxa" w:w="2355"/>
            <w:tcW w:w="2250"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4. Description pièce par pièce</w:t>
      </w:r>
    </w:p>
    <w:p>
      <w:pPr>
        <w:spacing w:before="0" w:after="60"/>
      </w:pPr>
      <w:r>
        <w:rPr>
          <w:rFonts w:ascii="Georgia" w:hAnsi="Georgia"/>
          <w:b/>
          <w:i/>
          <w:color w:val="555555"/>
          <w:sz w:val="17"/>
        </w:rPr>
        <w:t>Légende de l'état :</w:t>
      </w:r>
      <w:r>
        <w:rPr>
          <w:rFonts w:ascii="Georgia" w:hAnsi="Georgia"/>
          <w:b w:val="0"/>
          <w:i/>
          <w:color w:val="555555"/>
          <w:sz w:val="17"/>
        </w:rPr>
        <w:t xml:space="preserve"> </w:t>
      </w:r>
      <w:r>
        <w:rPr>
          <w:rFonts w:ascii="Georgia" w:hAnsi="Georgia"/>
          <w:b/>
          <w:i/>
          <w:color w:val="555555"/>
          <w:sz w:val="17"/>
        </w:rPr>
        <w:t>N</w:t>
      </w:r>
      <w:r>
        <w:rPr>
          <w:rFonts w:ascii="Georgia" w:hAnsi="Georgia"/>
          <w:b w:val="0"/>
          <w:i/>
          <w:color w:val="555555"/>
          <w:sz w:val="17"/>
        </w:rPr>
        <w:t xml:space="preserve"> neuf — </w:t>
      </w:r>
      <w:r>
        <w:rPr>
          <w:rFonts w:ascii="Georgia" w:hAnsi="Georgia"/>
          <w:b/>
          <w:i/>
          <w:color w:val="555555"/>
          <w:sz w:val="17"/>
        </w:rPr>
        <w:t>B</w:t>
      </w:r>
      <w:r>
        <w:rPr>
          <w:rFonts w:ascii="Georgia" w:hAnsi="Georgia"/>
          <w:b w:val="0"/>
          <w:i/>
          <w:color w:val="555555"/>
          <w:sz w:val="17"/>
        </w:rPr>
        <w:t xml:space="preserve"> bon état — </w:t>
      </w:r>
      <w:r>
        <w:rPr>
          <w:rFonts w:ascii="Georgia" w:hAnsi="Georgia"/>
          <w:b/>
          <w:i/>
          <w:color w:val="555555"/>
          <w:sz w:val="17"/>
        </w:rPr>
        <w:t>U</w:t>
      </w:r>
      <w:r>
        <w:rPr>
          <w:rFonts w:ascii="Georgia" w:hAnsi="Georgia"/>
          <w:b w:val="0"/>
          <w:i/>
          <w:color w:val="555555"/>
          <w:sz w:val="17"/>
        </w:rPr>
        <w:t xml:space="preserve"> état d'usage — </w:t>
      </w:r>
      <w:r>
        <w:rPr>
          <w:rFonts w:ascii="Georgia" w:hAnsi="Georgia"/>
          <w:b/>
          <w:i/>
          <w:color w:val="555555"/>
          <w:sz w:val="17"/>
        </w:rPr>
        <w:t>M</w:t>
      </w:r>
      <w:r>
        <w:rPr>
          <w:rFonts w:ascii="Georgia" w:hAnsi="Georgia"/>
          <w:b w:val="0"/>
          <w:i/>
          <w:color w:val="555555"/>
          <w:sz w:val="17"/>
        </w:rPr>
        <w:t xml:space="preserve"> mauvais état. Les observations et réserves peuvent être complétées d'images annexées au présent document.</w:t>
      </w:r>
    </w:p>
    <w:p>
      <w:pPr>
        <w:spacing w:before="0" w:after="297"/>
        <w:keepNext w:val="true"/>
        <w:keepLines w:val="true"/>
      </w:pPr>
      <w:r>
        <w:rPr>
          <w:rFonts w:ascii="Helvetica Neue" w:hAnsi="Helvetica Neue"/>
          <w:b/>
          <w:i w:val="0"/>
          <w:color w:val="3A3A3A"/>
          <w:sz w:val="20"/>
        </w:rPr>
        <w:t xml:space="preserve">4.1 Entrée / dégagement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Escalier, le cas échéant (marches, rampe, garde-corps)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297"/>
        <w:keepNext w:val="true"/>
        <w:keepLines w:val="true"/>
      </w:pPr>
      <w:r>
        <w:rPr>
          <w:rFonts w:ascii="Helvetica Neue" w:hAnsi="Helvetica Neue"/>
          <w:b/>
          <w:i w:val="0"/>
          <w:color w:val="3A3A3A"/>
          <w:sz w:val="20"/>
        </w:rPr>
        <w:t xml:space="preserve">4.2 Salon / séjour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Chauffage / cheminée, le cas échéant</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332"/>
      </w:pPr>
      <w:r>
        <w:rPr>
          <w:rFonts w:ascii="Helvetica Neue" w:hAnsi="Helvetica Neue"/>
          <w:b/>
          <w:i w:val="0"/>
          <w:color w:val="3A3A3A"/>
          <w:sz w:val="20"/>
        </w:rPr>
        <w:t xml:space="preserve">4.3 Cuisine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 et crédence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Meubles hauts et bas, plan de travail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Évier, robinetterie, siphon</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Plaque de cuisson, four, hotte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Réfrigérateur, lave-vaisselle, lave-linge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315"/>
      </w:pPr>
      <w:r>
        <w:rPr>
          <w:rFonts w:ascii="Helvetica Neue" w:hAnsi="Helvetica Neue"/>
          <w:b/>
          <w:i w:val="0"/>
          <w:color w:val="3A3A3A"/>
          <w:sz w:val="20"/>
        </w:rPr>
        <w:t xml:space="preserve">4.4 Chambre 1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297"/>
        <w:keepNext w:val="true"/>
        <w:keepLines w:val="true"/>
      </w:pPr>
      <w:r>
        <w:rPr>
          <w:rFonts w:ascii="Helvetica Neue" w:hAnsi="Helvetica Neue"/>
          <w:b/>
          <w:i w:val="0"/>
          <w:color w:val="3A3A3A"/>
          <w:sz w:val="20"/>
        </w:rPr>
        <w:t xml:space="preserve">4.4bis Chambre 2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Porte(s), serrure, huisserie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Fenêtre(s), volets, vitrage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Chauffage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Placards et rangements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Mobilier et équipements mentionnés au bail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297"/>
        <w:keepNext w:val="true"/>
        <w:keepLines w:val="true"/>
      </w:pPr>
      <w:r>
        <w:rPr>
          <w:rFonts w:ascii="Helvetica Neue" w:hAnsi="Helvetica Neue"/>
          <w:b/>
          <w:i w:val="0"/>
          <w:color w:val="3A3A3A"/>
          <w:sz w:val="20"/>
        </w:rPr>
        <w:t xml:space="preserve">4.5 Salle de bains / salle d'eau 1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Murs et faïence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Baignoire / douche, paroi, joints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Lavabo, robinetterie, siphon</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Meuble, miroir, sèche-serviettes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Électricité (prises, interrupteurs, éclairage)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332"/>
      </w:pPr>
      <w:r>
        <w:rPr>
          <w:rFonts w:ascii="Helvetica Neue" w:hAnsi="Helvetica Neue"/>
          <w:b/>
          <w:i w:val="0"/>
          <w:color w:val="3A3A3A"/>
          <w:sz w:val="20"/>
        </w:rPr>
        <w:t xml:space="preserve">4.6 WC 1 </w:t>
      </w:r>
      <w:r>
        <w:rPr>
          <w:rFonts w:ascii="Helvetica Neue" w:hAnsi="Helvetica Neue"/>
          <w:b w:val="0"/>
          <w:i w:val="0"/>
          <w:color w:val="333333"/>
          <w:sz w:val="17"/>
        </w:rPr>
        <w:t>— niveau : […]</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Sol, murs, plafond</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Cuvette, abattant, mécanisme de chasse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Lave-mains, robinetterie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Ventilation / VMC</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480"/>
        <w:keepNext w:val="true"/>
        <w:keepLines w:val="true"/>
      </w:pPr>
      <w:r>
        <w:rPr>
          <w:rFonts w:ascii="Helvetica Neue" w:hAnsi="Helvetica Neue"/>
          <w:b/>
          <w:i w:val="0"/>
          <w:color w:val="3A3A3A"/>
          <w:sz w:val="20"/>
        </w:rPr>
        <w:t>4.7 Extérieur et dépendances (jardin, terrasse, garage, abri, cave)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391"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391"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Jardin — végétation, pelouse, plantations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Terrasse, allées, revêtements extérieurs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Clôture, portail, garde-corps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Garage / abri de jardin — sol, murs, porte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Cave — sol, murs, porte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Éclairage extérieur, point d'eau extérieur</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391" w:hRule="atLeast"/>
          <w:cantSplit w:val="true"/>
        </w:trPr>
        <w:tc>
          <w:tcPr>
            <w:tcW w:type="dxa" w:w="1884"/>
            <w:tcW w:w="3574" w:type="dxa"/>
            <w:vAlign w:val="center"/>
          </w:tcPr>
          <w:p>
            <w:pPr>
              <w:spacing w:before="0" w:after="0"/>
            </w:pPr>
            <w:r>
              <w:rPr>
                <w:rFonts w:ascii="Georgia" w:hAnsi="Georgia"/>
                <w:b w:val="0"/>
                <w:i w:val="0"/>
                <w:color w:val="1A1A1A"/>
                <w:sz w:val="18"/>
              </w:rPr>
              <w:t>Propreté générale des extérieurs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0" w:after="275"/>
        <w:keepNext w:val="true"/>
        <w:keepLines w:val="true"/>
      </w:pPr>
      <w:r>
        <w:rPr>
          <w:rFonts w:ascii="Helvetica Neue" w:hAnsi="Helvetica Neue"/>
          <w:b/>
          <w:i w:val="0"/>
          <w:color w:val="3A3A3A"/>
          <w:sz w:val="20"/>
        </w:rPr>
        <w:t>4.8 Éléments de chauffage et production d'eau chaude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3574"/>
        <w:gridCol w:w="602"/>
        <w:gridCol w:w="2318"/>
        <w:gridCol w:w="614"/>
        <w:gridCol w:w="2313"/>
      </w:tblGrid>
      <w:tr>
        <w:trPr>
          <w:trHeight w:val="408" w:hRule="atLeast"/>
          <w:cantSplit w:val="true"/>
          <w:tblHeader w:val="true"/>
        </w:trPr>
        <w:tc>
          <w:tcPr>
            <w:tcW w:type="dxa" w:w="1884"/>
            <w:tcW w:w="3574" w:type="dxa"/>
            <w:vAlign w:val="center"/>
            <w:shd w:val="clear" w:color="auto" w:fill="F5F3EE"/>
          </w:tcPr>
          <w:p>
            <w:pPr>
              <w:spacing w:before="0" w:after="0"/>
            </w:pPr>
            <w:r>
              <w:rPr>
                <w:rFonts w:ascii="Helvetica Neue" w:hAnsi="Helvetica Neue"/>
                <w:b/>
                <w:i w:val="0"/>
                <w:color w:val="1A1A1A"/>
                <w:sz w:val="18"/>
              </w:rPr>
              <w:t>Élément</w:t>
            </w:r>
          </w:p>
        </w:tc>
        <w:tc>
          <w:tcPr>
            <w:tcW w:type="dxa" w:w="1884"/>
            <w:gridSpan w:val="2"/>
            <w:tcW w:w="2920" w:type="dxa"/>
            <w:vAlign w:val="center"/>
            <w:shd w:val="clear" w:color="auto" w:fill="F5F3EE"/>
          </w:tcPr>
          <w:p>
            <w:pPr>
              <w:spacing w:before="0" w:after="0"/>
            </w:pPr>
            <w:r>
              <w:rPr>
                <w:rFonts w:ascii="Helvetica Neue" w:hAnsi="Helvetica Neue"/>
                <w:b/>
                <w:i w:val="0"/>
                <w:color w:val="1A1A1A"/>
                <w:sz w:val="18"/>
              </w:rPr>
              <w:t>À l'entrée</w:t>
            </w:r>
          </w:p>
        </w:tc>
        <w:tc>
          <w:tcPr>
            <w:tcW w:type="dxa" w:w="1884"/>
            <w:gridSpan w:val="2"/>
            <w:tcW w:w="2927" w:type="dxa"/>
            <w:vAlign w:val="center"/>
            <w:shd w:val="clear" w:color="auto" w:fill="F5F3EE"/>
          </w:tcPr>
          <w:p>
            <w:pPr>
              <w:spacing w:before="0" w:after="0"/>
            </w:pPr>
            <w:r>
              <w:rPr>
                <w:rFonts w:ascii="Helvetica Neue" w:hAnsi="Helvetica Neue"/>
                <w:b/>
                <w:i w:val="0"/>
                <w:color w:val="1A1A1A"/>
                <w:sz w:val="18"/>
              </w:rPr>
              <w:t>À la sortie</w:t>
            </w:r>
          </w:p>
        </w:tc>
      </w:tr>
      <w:tr>
        <w:trPr>
          <w:trHeight w:val="408" w:hRule="atLeast"/>
          <w:cantSplit w:val="true"/>
          <w:tblHeader w:val="true"/>
        </w:trPr>
        <w:tc>
          <w:tcPr>
            <w:tcW w:type="dxa" w:w="1884"/>
            <w:tcW w:w="3574" w:type="dxa"/>
            <w:vAlign w:val="center"/>
            <w:shd w:val="clear" w:color="auto" w:fill="F5F3EE"/>
          </w:tcPr>
          <w:p>
            <w:pPr>
              <w:spacing w:before="0" w:after="0"/>
            </w:pPr>
            <w:r>
              <w:br/>
            </w:r>
          </w:p>
        </w:tc>
        <w:tc>
          <w:tcPr>
            <w:tcW w:type="dxa" w:w="1884"/>
            <w:tcW w:w="602" w:type="dxa"/>
            <w:vAlign w:val="center"/>
            <w:shd w:val="clear" w:color="auto" w:fill="F5F3EE"/>
          </w:tcPr>
          <w:p>
            <w:pPr>
              <w:spacing w:before="0" w:after="0"/>
            </w:pPr>
            <w:r>
              <w:rPr>
                <w:rFonts w:ascii="Helvetica Neue" w:hAnsi="Helvetica Neue"/>
                <w:b/>
                <w:i w:val="0"/>
                <w:color w:val="1A1A1A"/>
                <w:sz w:val="18"/>
              </w:rPr>
              <w:t>État</w:t>
            </w:r>
          </w:p>
        </w:tc>
        <w:tc>
          <w:tcPr>
            <w:tcW w:type="dxa" w:w="1884"/>
            <w:tcW w:w="2318" w:type="dxa"/>
            <w:vAlign w:val="center"/>
            <w:shd w:val="clear" w:color="auto" w:fill="F5F3EE"/>
          </w:tcPr>
          <w:p>
            <w:pPr>
              <w:spacing w:before="0" w:after="0"/>
            </w:pPr>
            <w:r>
              <w:rPr>
                <w:rFonts w:ascii="Georgia" w:hAnsi="Georgia"/>
                <w:b w:val="0"/>
                <w:i/>
                <w:color w:val="555555"/>
                <w:sz w:val="17"/>
              </w:rPr>
              <w:t>Observations et réserves</w:t>
            </w:r>
          </w:p>
        </w:tc>
        <w:tc>
          <w:tcPr>
            <w:tcW w:type="dxa" w:w="1884"/>
            <w:tcW w:w="614" w:type="dxa"/>
            <w:vAlign w:val="center"/>
            <w:shd w:val="clear" w:color="auto" w:fill="F5F3EE"/>
          </w:tcPr>
          <w:p>
            <w:pPr>
              <w:spacing w:before="0" w:after="0"/>
            </w:pPr>
            <w:r>
              <w:rPr>
                <w:rFonts w:ascii="Helvetica Neue" w:hAnsi="Helvetica Neue"/>
                <w:b/>
                <w:i w:val="0"/>
                <w:color w:val="1A1A1A"/>
                <w:sz w:val="18"/>
              </w:rPr>
              <w:t>État</w:t>
            </w:r>
          </w:p>
        </w:tc>
        <w:tc>
          <w:tcPr>
            <w:tcW w:type="dxa" w:w="1884"/>
            <w:tcW w:w="2313" w:type="dxa"/>
            <w:vAlign w:val="center"/>
            <w:shd w:val="clear" w:color="auto" w:fill="F5F3EE"/>
          </w:tcPr>
          <w:p>
            <w:pPr>
              <w:spacing w:before="0" w:after="0"/>
            </w:pPr>
            <w:r>
              <w:rPr>
                <w:rFonts w:ascii="Georgia" w:hAnsi="Georgia"/>
                <w:b w:val="0"/>
                <w:i/>
                <w:color w:val="555555"/>
                <w:sz w:val="17"/>
              </w:rPr>
              <w:t>Observations et réserves</w:t>
            </w:r>
          </w:p>
        </w:tc>
      </w:tr>
      <w:tr>
        <w:trPr>
          <w:trHeight w:val="408" w:hRule="atLeast"/>
          <w:cantSplit w:val="true"/>
        </w:trPr>
        <w:tc>
          <w:tcPr>
            <w:tcW w:type="dxa" w:w="1884"/>
            <w:tcW w:w="3574" w:type="dxa"/>
            <w:vAlign w:val="center"/>
          </w:tcPr>
          <w:p>
            <w:pPr>
              <w:spacing w:before="0" w:after="0"/>
            </w:pPr>
            <w:r>
              <w:rPr>
                <w:rFonts w:ascii="Georgia" w:hAnsi="Georgia"/>
                <w:b w:val="0"/>
                <w:i w:val="0"/>
                <w:color w:val="1A1A1A"/>
                <w:sz w:val="18"/>
              </w:rPr>
              <w:t>Chaudière / production d'eau chaude</w:t>
            </w:r>
            <w:r>
              <w:br/>
            </w:r>
            <w:r>
              <w:rPr>
                <w:rFonts w:ascii="Georgia" w:hAnsi="Georgia"/>
                <w:b w:val="0"/>
                <w:i/>
                <w:color w:val="1A1A1A"/>
                <w:sz w:val="18"/>
              </w:rPr>
              <w:t>marque et modèle</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408" w:hRule="atLeast"/>
          <w:cantSplit w:val="true"/>
        </w:trPr>
        <w:tc>
          <w:tcPr>
            <w:tcW w:type="dxa" w:w="1884"/>
            <w:tcW w:w="3574" w:type="dxa"/>
            <w:vAlign w:val="center"/>
          </w:tcPr>
          <w:p>
            <w:pPr>
              <w:spacing w:before="0" w:after="0"/>
            </w:pPr>
            <w:r>
              <w:rPr>
                <w:rFonts w:ascii="Georgia" w:hAnsi="Georgia"/>
                <w:b w:val="0"/>
                <w:i w:val="0"/>
                <w:color w:val="1A1A1A"/>
                <w:sz w:val="18"/>
              </w:rPr>
              <w:t>Date du dernier entretien</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408" w:hRule="atLeast"/>
          <w:cantSplit w:val="true"/>
        </w:trPr>
        <w:tc>
          <w:tcPr>
            <w:tcW w:type="dxa" w:w="1884"/>
            <w:tcW w:w="3574" w:type="dxa"/>
            <w:vAlign w:val="center"/>
          </w:tcPr>
          <w:p>
            <w:pPr>
              <w:spacing w:before="0" w:after="0"/>
            </w:pPr>
            <w:r>
              <w:rPr>
                <w:rFonts w:ascii="Georgia" w:hAnsi="Georgia"/>
                <w:b w:val="0"/>
                <w:i w:val="0"/>
                <w:color w:val="1A1A1A"/>
                <w:sz w:val="18"/>
              </w:rPr>
              <w:t>Radiateurs / émetteurs, par niveau</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408" w:hRule="atLeast"/>
          <w:cantSplit w:val="true"/>
        </w:trPr>
        <w:tc>
          <w:tcPr>
            <w:tcW w:type="dxa" w:w="1884"/>
            <w:tcW w:w="3574" w:type="dxa"/>
            <w:vAlign w:val="center"/>
          </w:tcPr>
          <w:p>
            <w:pPr>
              <w:spacing w:before="0" w:after="0"/>
            </w:pPr>
            <w:r>
              <w:rPr>
                <w:rFonts w:ascii="Georgia" w:hAnsi="Georgia"/>
                <w:b w:val="0"/>
                <w:i w:val="0"/>
                <w:color w:val="1A1A1A"/>
                <w:sz w:val="18"/>
              </w:rPr>
              <w:t>Thermostat, robinets thermostatiques</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r>
        <w:trPr>
          <w:trHeight w:val="408" w:hRule="atLeast"/>
          <w:cantSplit w:val="true"/>
        </w:trPr>
        <w:tc>
          <w:tcPr>
            <w:tcW w:type="dxa" w:w="1884"/>
            <w:tcW w:w="3574" w:type="dxa"/>
            <w:vAlign w:val="center"/>
          </w:tcPr>
          <w:p>
            <w:pPr>
              <w:spacing w:before="0" w:after="0"/>
            </w:pPr>
            <w:r>
              <w:rPr>
                <w:rFonts w:ascii="Georgia" w:hAnsi="Georgia"/>
                <w:b w:val="0"/>
                <w:i w:val="0"/>
                <w:color w:val="1A1A1A"/>
                <w:sz w:val="18"/>
              </w:rPr>
              <w:t>Détecteur avertisseur autonome de fumée, par niveau</w:t>
            </w:r>
          </w:p>
        </w:tc>
        <w:tc>
          <w:tcPr>
            <w:tcW w:type="dxa" w:w="1884"/>
            <w:tcW w:w="602" w:type="dxa"/>
            <w:vAlign w:val="center"/>
          </w:tcPr>
          <w:p>
            <w:pPr>
              <w:spacing w:before="0" w:after="0"/>
            </w:pPr>
            <w:r>
              <w:br/>
            </w:r>
          </w:p>
        </w:tc>
        <w:tc>
          <w:tcPr>
            <w:tcW w:type="dxa" w:w="1884"/>
            <w:tcW w:w="2318" w:type="dxa"/>
            <w:vAlign w:val="center"/>
          </w:tcPr>
          <w:p>
            <w:pPr>
              <w:spacing w:before="0" w:after="0"/>
            </w:pPr>
            <w:r>
              <w:br/>
            </w:r>
          </w:p>
        </w:tc>
        <w:tc>
          <w:tcPr>
            <w:tcW w:type="dxa" w:w="1884"/>
            <w:tcW w:w="614" w:type="dxa"/>
            <w:vAlign w:val="center"/>
          </w:tcPr>
          <w:p>
            <w:pPr>
              <w:spacing w:before="0" w:after="0"/>
            </w:pPr>
            <w:r>
              <w:br/>
            </w:r>
          </w:p>
        </w:tc>
        <w:tc>
          <w:tcPr>
            <w:tcW w:type="dxa" w:w="1884"/>
            <w:tcW w:w="2313" w:type="dxa"/>
            <w:vAlign w:val="center"/>
          </w:tcPr>
          <w:p>
            <w:pPr>
              <w:spacing w:before="0" w:after="0"/>
            </w:pPr>
            <w:r>
              <w:br/>
            </w:r>
          </w:p>
        </w:tc>
      </w:tr>
    </w:tbl>
    <w:p>
      <w:pPr>
        <w:spacing w:after="120" w:before="0"/>
      </w:pPr>
    </w:p>
    <w:p>
      <w:pPr>
        <w:spacing w:before="200" w:after="331"/>
        <w:pBdr>
          <w:bottom w:val="single" w:sz="6" w:space="2" w:color="8A6D3B"/>
        </w:pBdr>
        <w:keepNext w:val="true"/>
        <w:keepLines w:val="true"/>
      </w:pPr>
      <w:r>
        <w:rPr>
          <w:rFonts w:ascii="Helvetica Neue" w:hAnsi="Helvetica Neue"/>
          <w:b/>
          <w:i w:val="0"/>
          <w:color w:val="1A1A1A"/>
          <w:sz w:val="23"/>
        </w:rPr>
        <w:t>5. À compléter lors de l'état des lieux de sortie</w:t>
      </w:r>
    </w:p>
    <w:p>
      <w:pPr>
        <w:tabs>
          <w:tab w:pos="6855" w:val="right" w:leader="dot"/>
        </w:tabs>
        <w:spacing w:before="0" w:after="247"/>
      </w:pPr>
      <w:r>
        <w:rPr>
          <w:rFonts w:ascii="Georgia" w:hAnsi="Georgia"/>
          <w:b w:val="0"/>
          <w:i w:val="0"/>
          <w:smallCaps/>
          <w:color w:val="1A1A1A"/>
          <w:sz w:val="25"/>
        </w:rPr>
        <w:t>Date de réalisation de l'état des lieux d'entrée :</w:t>
      </w:r>
      <w:r>
        <w:tab/>
      </w:r>
    </w:p>
    <w:p>
      <w:pPr>
        <w:spacing w:before="0" w:after="480"/>
      </w:pPr>
      <w:r>
        <w:rPr>
          <w:rFonts w:ascii="Georgia" w:hAnsi="Georgia"/>
          <w:b w:val="0"/>
          <w:i w:val="0"/>
          <w:smallCaps/>
          <w:color w:val="1A1A1A"/>
          <w:sz w:val="25"/>
        </w:rPr>
        <w:t>Adresse du nouveau domicile ou du lieu d'hébergement du locataire :</w:t>
      </w:r>
    </w:p>
    <w:p>
      <w:pPr>
        <w:spacing w:before="0" w:after="292"/>
        <w:keepNext w:val="true"/>
        <w:keepLines w:val="true"/>
      </w:pPr>
      <w:r>
        <w:rPr>
          <w:rFonts w:ascii="Helvetica Neue" w:hAnsi="Helvetica Neue"/>
          <w:b/>
          <w:i w:val="0"/>
          <w:color w:val="3A3A3A"/>
          <w:sz w:val="20"/>
        </w:rPr>
        <w:t>Évolutions de l'état du logement constatées depuis l'état des lieux d'entrée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2642"/>
        <w:gridCol w:w="2455"/>
        <w:gridCol w:w="2074"/>
        <w:gridCol w:w="2250"/>
      </w:tblGrid>
      <w:tr>
        <w:trPr>
          <w:trHeight w:val="811" w:hRule="atLeast"/>
          <w:cantSplit w:val="true"/>
          <w:tblHeader w:val="true"/>
        </w:trPr>
        <w:tc>
          <w:tcPr>
            <w:tcW w:type="dxa" w:w="2355"/>
            <w:tcW w:w="2642" w:type="dxa"/>
            <w:vAlign w:val="center"/>
            <w:shd w:val="clear" w:color="auto" w:fill="F5F3EE"/>
          </w:tcPr>
          <w:p>
            <w:pPr>
              <w:spacing w:before="0" w:after="0"/>
            </w:pPr>
            <w:r>
              <w:rPr>
                <w:rFonts w:ascii="Helvetica Neue" w:hAnsi="Helvetica Neue"/>
                <w:b/>
                <w:i w:val="0"/>
                <w:color w:val="1A1A1A"/>
                <w:sz w:val="18"/>
              </w:rPr>
              <w:t>Pièce ou partie du logement</w:t>
            </w:r>
          </w:p>
        </w:tc>
        <w:tc>
          <w:tcPr>
            <w:tcW w:type="dxa" w:w="2355"/>
            <w:tcW w:w="2455" w:type="dxa"/>
            <w:vAlign w:val="center"/>
            <w:shd w:val="clear" w:color="auto" w:fill="F5F3EE"/>
          </w:tcPr>
          <w:p>
            <w:pPr>
              <w:spacing w:before="0" w:after="0"/>
            </w:pPr>
            <w:r>
              <w:rPr>
                <w:rFonts w:ascii="Helvetica Neue" w:hAnsi="Helvetica Neue"/>
                <w:b/>
                <w:i w:val="0"/>
                <w:color w:val="1A1A1A"/>
                <w:sz w:val="18"/>
              </w:rPr>
              <w:t>Évolution constatée</w:t>
            </w:r>
          </w:p>
        </w:tc>
        <w:tc>
          <w:tcPr>
            <w:tcW w:type="dxa" w:w="2355"/>
            <w:tcW w:w="2074" w:type="dxa"/>
            <w:vAlign w:val="center"/>
            <w:shd w:val="clear" w:color="auto" w:fill="F5F3EE"/>
          </w:tcPr>
          <w:p>
            <w:pPr>
              <w:spacing w:before="0" w:after="0"/>
            </w:pPr>
            <w:r>
              <w:rPr>
                <w:rFonts w:ascii="Helvetica Neue" w:hAnsi="Helvetica Neue"/>
                <w:b/>
                <w:i w:val="0"/>
                <w:color w:val="1A1A1A"/>
                <w:sz w:val="18"/>
              </w:rPr>
              <w:t>Imputation</w:t>
            </w:r>
          </w:p>
        </w:tc>
        <w:tc>
          <w:tcPr>
            <w:tcW w:type="dxa" w:w="2355"/>
            <w:tcW w:w="2250" w:type="dxa"/>
            <w:vAlign w:val="center"/>
            <w:shd w:val="clear" w:color="auto" w:fill="F5F3EE"/>
          </w:tcPr>
          <w:p>
            <w:pPr>
              <w:spacing w:before="0" w:after="0"/>
            </w:pPr>
            <w:r>
              <w:rPr>
                <w:rFonts w:ascii="Helvetica Neue" w:hAnsi="Helvetica Neue"/>
                <w:b/>
                <w:i w:val="0"/>
                <w:color w:val="1A1A1A"/>
                <w:sz w:val="18"/>
              </w:rPr>
              <w:t>Montant estimé</w:t>
            </w:r>
          </w:p>
        </w:tc>
      </w:tr>
      <w:tr>
        <w:trPr>
          <w:trHeight w:val="811" w:hRule="atLeast"/>
          <w:cantSplit w:val="true"/>
        </w:trPr>
        <w:tc>
          <w:tcPr>
            <w:tcW w:type="dxa" w:w="2355"/>
            <w:tcW w:w="2642" w:type="dxa"/>
            <w:vAlign w:val="center"/>
          </w:tcPr>
          <w:p>
            <w:pPr>
              <w:spacing w:before="0" w:after="0"/>
            </w:pPr>
            <w:r>
              <w:br/>
            </w:r>
          </w:p>
        </w:tc>
        <w:tc>
          <w:tcPr>
            <w:tcW w:type="dxa" w:w="2355"/>
            <w:tcW w:w="2455" w:type="dxa"/>
            <w:vAlign w:val="center"/>
          </w:tcPr>
          <w:p>
            <w:pPr>
              <w:spacing w:before="0" w:after="0"/>
            </w:pPr>
            <w:r>
              <w:br/>
            </w:r>
          </w:p>
        </w:tc>
        <w:tc>
          <w:tcPr>
            <w:tcW w:type="dxa" w:w="2355"/>
            <w:tcW w:w="2074" w:type="dxa"/>
            <w:vAlign w:val="center"/>
          </w:tcPr>
          <w:p>
            <w:pPr>
              <w:spacing w:before="0" w:after="0"/>
            </w:pPr>
            <w:r>
              <w:rPr>
                <w:rFonts w:ascii="Georgia" w:hAnsi="Georgia"/>
                <w:b w:val="0"/>
                <w:i w:val="0"/>
                <w:color w:val="1A1A1A"/>
                <w:sz w:val="18"/>
              </w:rPr>
              <w:t>☐ Vétusté ☐ Locataire ☐ Bailleur</w:t>
            </w:r>
          </w:p>
        </w:tc>
        <w:tc>
          <w:tcPr>
            <w:tcW w:type="dxa" w:w="2355"/>
            <w:tcW w:w="2250"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455" w:type="dxa"/>
            <w:vAlign w:val="center"/>
          </w:tcPr>
          <w:p>
            <w:pPr>
              <w:spacing w:before="0" w:after="0"/>
            </w:pPr>
            <w:r>
              <w:br/>
            </w:r>
          </w:p>
        </w:tc>
        <w:tc>
          <w:tcPr>
            <w:tcW w:type="dxa" w:w="2355"/>
            <w:tcW w:w="2074" w:type="dxa"/>
            <w:vAlign w:val="center"/>
          </w:tcPr>
          <w:p>
            <w:pPr>
              <w:spacing w:before="0" w:after="0"/>
            </w:pPr>
            <w:r>
              <w:rPr>
                <w:rFonts w:ascii="Georgia" w:hAnsi="Georgia"/>
                <w:b w:val="0"/>
                <w:i w:val="0"/>
                <w:color w:val="1A1A1A"/>
                <w:sz w:val="18"/>
              </w:rPr>
              <w:t>☐ Vétusté ☐ Locataire ☐ Bailleur</w:t>
            </w:r>
          </w:p>
        </w:tc>
        <w:tc>
          <w:tcPr>
            <w:tcW w:type="dxa" w:w="2355"/>
            <w:tcW w:w="2250"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455" w:type="dxa"/>
            <w:vAlign w:val="center"/>
          </w:tcPr>
          <w:p>
            <w:pPr>
              <w:spacing w:before="0" w:after="0"/>
            </w:pPr>
            <w:r>
              <w:br/>
            </w:r>
          </w:p>
        </w:tc>
        <w:tc>
          <w:tcPr>
            <w:tcW w:type="dxa" w:w="2355"/>
            <w:tcW w:w="2074" w:type="dxa"/>
            <w:vAlign w:val="center"/>
          </w:tcPr>
          <w:p>
            <w:pPr>
              <w:spacing w:before="0" w:after="0"/>
            </w:pPr>
            <w:r>
              <w:rPr>
                <w:rFonts w:ascii="Georgia" w:hAnsi="Georgia"/>
                <w:b w:val="0"/>
                <w:i w:val="0"/>
                <w:color w:val="1A1A1A"/>
                <w:sz w:val="18"/>
              </w:rPr>
              <w:t>☐ Vétusté ☐ Locataire ☐ Bailleur</w:t>
            </w:r>
          </w:p>
        </w:tc>
        <w:tc>
          <w:tcPr>
            <w:tcW w:type="dxa" w:w="2355"/>
            <w:tcW w:w="2250"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455" w:type="dxa"/>
            <w:vAlign w:val="center"/>
          </w:tcPr>
          <w:p>
            <w:pPr>
              <w:spacing w:before="0" w:after="0"/>
            </w:pPr>
            <w:r>
              <w:br/>
            </w:r>
          </w:p>
        </w:tc>
        <w:tc>
          <w:tcPr>
            <w:tcW w:type="dxa" w:w="2355"/>
            <w:tcW w:w="2074" w:type="dxa"/>
            <w:vAlign w:val="center"/>
          </w:tcPr>
          <w:p>
            <w:pPr>
              <w:spacing w:before="0" w:after="0"/>
            </w:pPr>
            <w:r>
              <w:rPr>
                <w:rFonts w:ascii="Georgia" w:hAnsi="Georgia"/>
                <w:b w:val="0"/>
                <w:i w:val="0"/>
                <w:color w:val="1A1A1A"/>
                <w:sz w:val="18"/>
              </w:rPr>
              <w:t>☐ Vétusté ☐ Locataire ☐ Bailleur</w:t>
            </w:r>
          </w:p>
        </w:tc>
        <w:tc>
          <w:tcPr>
            <w:tcW w:type="dxa" w:w="2355"/>
            <w:tcW w:w="2250" w:type="dxa"/>
            <w:vAlign w:val="center"/>
          </w:tcPr>
          <w:p>
            <w:pPr>
              <w:spacing w:before="0" w:after="0"/>
            </w:pPr>
            <w:r>
              <w:br/>
            </w:r>
          </w:p>
        </w:tc>
      </w:tr>
      <w:tr>
        <w:trPr>
          <w:trHeight w:val="811" w:hRule="atLeast"/>
          <w:cantSplit w:val="true"/>
        </w:trPr>
        <w:tc>
          <w:tcPr>
            <w:tcW w:type="dxa" w:w="2355"/>
            <w:tcW w:w="2642" w:type="dxa"/>
            <w:vAlign w:val="center"/>
          </w:tcPr>
          <w:p>
            <w:pPr>
              <w:spacing w:before="0" w:after="0"/>
            </w:pPr>
            <w:r>
              <w:br/>
            </w:r>
          </w:p>
        </w:tc>
        <w:tc>
          <w:tcPr>
            <w:tcW w:type="dxa" w:w="2355"/>
            <w:tcW w:w="2455" w:type="dxa"/>
            <w:vAlign w:val="center"/>
          </w:tcPr>
          <w:p>
            <w:pPr>
              <w:spacing w:before="0" w:after="0"/>
            </w:pPr>
            <w:r>
              <w:br/>
            </w:r>
          </w:p>
        </w:tc>
        <w:tc>
          <w:tcPr>
            <w:tcW w:type="dxa" w:w="2355"/>
            <w:tcW w:w="2074" w:type="dxa"/>
            <w:vAlign w:val="center"/>
          </w:tcPr>
          <w:p>
            <w:pPr>
              <w:spacing w:before="0" w:after="0"/>
            </w:pPr>
            <w:r>
              <w:rPr>
                <w:rFonts w:ascii="Georgia" w:hAnsi="Georgia"/>
                <w:b w:val="0"/>
                <w:i w:val="0"/>
                <w:color w:val="1A1A1A"/>
                <w:sz w:val="18"/>
              </w:rPr>
              <w:t>☐ Vétusté ☐ Locataire ☐ Bailleur</w:t>
            </w:r>
          </w:p>
        </w:tc>
        <w:tc>
          <w:tcPr>
            <w:tcW w:type="dxa" w:w="2355"/>
            <w:tcW w:w="2250" w:type="dxa"/>
            <w:vAlign w:val="center"/>
          </w:tcPr>
          <w:p>
            <w:pPr>
              <w:spacing w:before="0" w:after="0"/>
            </w:pPr>
            <w:r>
              <w:br/>
            </w:r>
          </w:p>
        </w:tc>
      </w:tr>
    </w:tbl>
    <w:p>
      <w:pPr>
        <w:spacing w:after="120" w:before="0"/>
      </w:pPr>
    </w:p>
    <w:p>
      <w:pPr>
        <w:spacing w:before="200" w:after="348"/>
        <w:pBdr>
          <w:bottom w:val="single" w:sz="6" w:space="2" w:color="8A6D3B"/>
        </w:pBdr>
        <w:keepNext w:val="true"/>
        <w:keepLines w:val="true"/>
      </w:pPr>
      <w:r>
        <w:rPr>
          <w:rFonts w:ascii="Helvetica Neue" w:hAnsi="Helvetica Neue"/>
          <w:b/>
          <w:i w:val="0"/>
          <w:color w:val="1A1A1A"/>
          <w:sz w:val="23"/>
        </w:rPr>
        <w:t>6. Vétusté</w:t>
      </w:r>
    </w:p>
    <w:p>
      <w:pPr>
        <w:spacing w:before="0" w:after="87"/>
      </w:pPr>
      <w:r>
        <w:rPr>
          <w:rFonts w:ascii="Georgia" w:hAnsi="Georgia"/>
          <w:b w:val="0"/>
          <w:i w:val="0"/>
          <w:color w:val="1A1A1A"/>
          <w:sz w:val="21"/>
        </w:rPr>
        <w:t>En application de l'article 7 de la loi du 6 juillet 1989, la vétusté est définie comme l'état d'usure ou de détérioration résultant du temps ou de l'usage normal des matériaux et éléments d'équipement dont est constitué le logement.</w:t>
      </w:r>
    </w:p>
    <w:p>
      <w:pPr>
        <w:spacing w:before="0" w:after="275"/>
      </w:pPr>
      <w:r>
        <w:rPr>
          <w:rFonts w:ascii="Georgia" w:hAnsi="Georgia"/>
          <w:b w:val="0"/>
          <w:i w:val="0"/>
          <w:smallCaps/>
          <w:color w:val="1A1A1A"/>
          <w:sz w:val="25"/>
        </w:rPr>
        <w:t xml:space="preserve">Les parties conviennent de l'application d'une grille de vétusté :   </w:t>
      </w:r>
      <w:r>
        <w:rPr>
          <w:rFonts w:ascii="Apple Symbols" w:hAnsi="Apple Symbols"/>
          <w:b w:val="0"/>
          <w:i w:val="0"/>
          <w:color w:val="1A1A1A"/>
          <w:sz w:val="26"/>
        </w:rPr>
        <w:t>☐</w:t>
      </w:r>
      <w:r>
        <w:rPr>
          <w:rFonts w:ascii="Georgia" w:hAnsi="Georgia"/>
          <w:b w:val="0"/>
          <w:i w:val="0"/>
          <w:color w:val="1A1A1A"/>
          <w:sz w:val="21"/>
        </w:rPr>
        <w:t xml:space="preserve"> Oui    </w:t>
      </w:r>
      <w:r>
        <w:rPr>
          <w:rFonts w:ascii="Apple Symbols" w:hAnsi="Apple Symbols"/>
          <w:b w:val="0"/>
          <w:i w:val="0"/>
          <w:color w:val="1A1A1A"/>
          <w:sz w:val="26"/>
        </w:rPr>
        <w:t>☐</w:t>
      </w:r>
      <w:r>
        <w:rPr>
          <w:rFonts w:ascii="Georgia" w:hAnsi="Georgia"/>
          <w:b w:val="0"/>
          <w:i w:val="0"/>
          <w:color w:val="1A1A1A"/>
          <w:sz w:val="21"/>
        </w:rPr>
        <w:t xml:space="preserve"> Non</w:t>
      </w:r>
    </w:p>
    <w:p>
      <w:pPr>
        <w:tabs>
          <w:tab w:pos="8130" w:val="right" w:leader="dot"/>
        </w:tabs>
        <w:spacing w:before="0" w:after="224"/>
      </w:pPr>
      <w:r>
        <w:rPr>
          <w:rFonts w:ascii="Georgia" w:hAnsi="Georgia"/>
          <w:b w:val="0"/>
          <w:i w:val="0"/>
          <w:smallCaps/>
          <w:color w:val="1A1A1A"/>
          <w:sz w:val="25"/>
        </w:rPr>
        <w:t>Le cas échéant, grille retenue :</w:t>
      </w:r>
      <w:r>
        <w:tab/>
      </w:r>
    </w:p>
    <w:p>
      <w:pPr>
        <w:spacing w:before="0" w:after="82"/>
      </w:pPr>
      <w:r>
        <w:rPr>
          <w:rFonts w:ascii="Georgia" w:hAnsi="Georgia"/>
          <w:b w:val="0"/>
          <w:i/>
          <w:color w:val="555555"/>
          <w:sz w:val="18"/>
        </w:rPr>
        <w:t>La grille doit être choisie parmi celles ayant fait l'objet d'un accord collectif de location, et définit au minimum, pour les principaux matériaux et équipements du bien loué, une durée de vie théorique et des coefficients d'abattement forfaitaire annuels affectant le prix des réparations locatives auxquelles serait tenu le locataire.</w:t>
      </w:r>
    </w:p>
    <w:p>
      <w:pPr>
        <w:spacing w:before="200" w:after="480"/>
        <w:pBdr>
          <w:bottom w:val="single" w:sz="6" w:space="2" w:color="8A6D3B"/>
        </w:pBdr>
        <w:keepNext w:val="true"/>
        <w:keepLines w:val="true"/>
      </w:pPr>
      <w:r>
        <w:rPr>
          <w:rFonts w:ascii="Helvetica Neue" w:hAnsi="Helvetica Neue"/>
          <w:b/>
          <w:i w:val="0"/>
          <w:color w:val="1A1A1A"/>
          <w:sz w:val="23"/>
        </w:rPr>
        <w:t>7. Observations générales et réserves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4" w:type="dxa"/>
          <w:bottom w:w="34" w:type="dxa"/>
          <w:right w:w="134" w:type="dxa"/>
        </w:tblCellMar>
      </w:tblPr>
      <w:tblGrid>
        <w:gridCol w:w="9421"/>
      </w:tblGrid>
      <w:tr>
        <w:trPr>
          <w:trHeight w:val="1803" w:hRule="atLeast"/>
          <w:cantSplit w:val="true"/>
          <w:tblHeader w:val="true"/>
        </w:trPr>
        <w:tc>
          <w:tcPr>
            <w:tcW w:type="dxa" w:w="9421"/>
            <w:tcW w:w="9421" w:type="dxa"/>
            <w:vAlign w:val="center"/>
          </w:tcPr>
          <w:p>
            <w:pPr>
              <w:spacing w:before="0" w:after="0"/>
            </w:pPr>
            <w:r>
              <w:br/>
            </w:r>
          </w:p>
        </w:tc>
      </w:tr>
    </w:tbl>
    <w:p>
      <w:pPr>
        <w:spacing w:after="120" w:before="0"/>
      </w:pPr>
    </w:p>
    <w:p>
      <w:pPr>
        <w:spacing w:before="200" w:after="308"/>
        <w:pBdr>
          <w:bottom w:val="single" w:sz="6" w:space="2" w:color="8A6D3B"/>
        </w:pBdr>
        <w:keepNext w:val="true"/>
        <w:keepLines w:val="true"/>
      </w:pPr>
      <w:r>
        <w:rPr>
          <w:rFonts w:ascii="Helvetica Neue" w:hAnsi="Helvetica Neue"/>
          <w:b/>
          <w:i w:val="0"/>
          <w:color w:val="1A1A1A"/>
          <w:sz w:val="23"/>
        </w:rPr>
        <w:t>8. Signatures</w:t>
      </w:r>
    </w:p>
    <w:p>
      <w:pPr>
        <w:spacing w:before="0" w:after="82"/>
      </w:pPr>
      <w:r>
        <w:rPr>
          <w:rFonts w:ascii="Georgia" w:hAnsi="Georgia"/>
          <w:b w:val="0"/>
          <w:i/>
          <w:color w:val="555555"/>
          <w:sz w:val="18"/>
        </w:rPr>
        <w:t>L'état des lieux est remis en main propre ou par voie dématérialisée à chacune des parties ou à leur mandataire au moment de sa signature.</w:t>
      </w:r>
    </w:p>
    <w:p>
      <w:pPr>
        <w:spacing w:before="0" w:after="480"/>
      </w:pPr>
      <w:r>
        <w:rPr>
          <w:rFonts w:ascii="Georgia" w:hAnsi="Georgia"/>
          <w:b w:val="0"/>
          <w:i w:val="0"/>
          <w:color w:val="1A1A1A"/>
          <w:sz w:val="20"/>
        </w:rPr>
        <w:t>Fait à […], le […], en autant d'exemplaires originaux que de parties.</w:t>
      </w:r>
    </w:p>
    <w:tbl>
      <w:tblPr>
        <w:jc w:val="center"/>
        <w:tblLook w:firstColumn="1" w:firstRow="1" w:lastColumn="0" w:lastRow="0" w:noHBand="0" w:noVBand="1" w:val="04A0"/>
        <w:tblW w:w="8865" w:type="dxa"/>
        <w:tblLayout w:type="fixed"/>
        <w:tblCellMar>
          <w:top w:w="34" w:type="dxa"/>
          <w:left w:w="170" w:type="dxa"/>
          <w:bottom w:w="34" w:type="dxa"/>
          <w:right w:w="170" w:type="dxa"/>
        </w:tblCellMar>
      </w:tblPr>
      <w:tblGrid>
        <w:gridCol w:w="4290"/>
        <w:gridCol w:w="285"/>
        <w:gridCol w:w="4290"/>
      </w:tblGrid>
      <w:tr>
        <w:trPr>
          <w:trHeight w:val="1890" w:hRule="atLeast"/>
          <w:cantSplit w:val="true"/>
        </w:trPr>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rPr>
                <w:rFonts w:ascii="Georgia" w:hAnsi="Georgia"/>
                <w:b w:val="0"/>
                <w:i w:val="0"/>
                <w:color w:val="1A1A1A"/>
                <w:sz w:val="18"/>
              </w:rPr>
              <w:t>Signature</w:t>
            </w:r>
            <w:r>
              <w:rPr>
                <w:rFonts w:ascii="Georgia" w:hAnsi="Georgia"/>
                <w:b w:val="0"/>
                <w:i w:val="0"/>
                <w:color w:val="888888"/>
                <w:sz w:val="15"/>
              </w:rPr>
              <w:t xml:space="preserve"> (ou de son mandataire)</w:t>
            </w:r>
          </w:p>
        </w:tc>
        <w:tc>
          <w:tcPr>
            <w:tcW w:type="dxa" w:w="3140"/>
            <w:tcW w:w="285" w:type="dxa"/>
          </w:tcPr>
          <w:p/>
        </w:tc>
        <w:tc>
          <w:tcPr>
            <w:tcW w:type="dxa" w:w="3140"/>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locataire</w:t>
            </w:r>
            <w:r>
              <w:br/>
            </w:r>
            <w:r>
              <w:rPr>
                <w:rFonts w:ascii="Georgia" w:hAnsi="Georgia"/>
                <w:b w:val="0"/>
                <w:i w:val="0"/>
                <w:color w:val="1A1A1A"/>
                <w:sz w:val="18"/>
              </w:rPr>
              <w:t>Signature</w:t>
            </w:r>
          </w:p>
        </w:tc>
      </w:tr>
    </w:tbl>
    <w:p>
      <w:pPr>
        <w:spacing w:after="120" w:before="0"/>
      </w:pPr>
    </w:p>
    <w:p>
      <w:pPr>
        <w:framePr w:w="9421" w:hAnchor="margin" w:xAlign="left" w:vAnchor="margin" w:yAlign="bottom" w:wrap="around"/>
        <w:spacing w:before="0" w:after="54"/>
      </w:pPr>
      <w:r>
        <w:rPr>
          <w:rFonts w:ascii="Georgia" w:hAnsi="Georgia"/>
          <w:b/>
          <w:i w:val="0"/>
          <w:color w:val="666666"/>
          <w:sz w:val="15"/>
        </w:rPr>
        <w:t>Références.</w:t>
      </w:r>
      <w:r>
        <w:rPr>
          <w:rFonts w:ascii="Georgia" w:hAnsi="Georgia"/>
          <w:b w:val="0"/>
          <w:i w:val="0"/>
          <w:color w:val="666666"/>
          <w:sz w:val="15"/>
        </w:rPr>
        <w:t xml:space="preserve"> Loi n° 89-462 du 6 juillet 1989, articles 3-2 et 7 · Décret n° 2016-382 du 30 mars 2016 fixant les modalités d'établissement de l'état des lieux et de prise en compte de la vétusté des logements loués à usage de résidence principale. Ces textes fixent le </w:t>
      </w:r>
      <w:r>
        <w:rPr>
          <w:rFonts w:ascii="Georgia" w:hAnsi="Georgia"/>
          <w:b/>
          <w:i w:val="0"/>
          <w:color w:val="666666"/>
          <w:sz w:val="15"/>
        </w:rPr>
        <w:t>contenu</w:t>
      </w:r>
      <w:r>
        <w:rPr>
          <w:rFonts w:ascii="Georgia" w:hAnsi="Georgia"/>
          <w:b w:val="0"/>
          <w:i w:val="0"/>
          <w:color w:val="666666"/>
          <w:sz w:val="15"/>
        </w:rPr>
        <w:t xml:space="preserve"> de l'état des lieux ; aucun formulaire officiel n'y est annexé.</w:t>
      </w:r>
    </w:p>
    <w:sectPr w:rsidR="00FC693F" w:rsidRPr="0006063C" w:rsidSect="00034616">
      <w:footerReference w:type="default" r:id="rId9"/>
      <w:pgSz w:w="11906" w:h="16838"/>
      <w:pgMar w:top="1020" w:right="1240"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